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  <w14:ligatures w14:val="none"/>
        </w:rPr>
        <w:t>附件2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</w:pPr>
      <w:bookmarkStart w:id="0" w:name="_GoBack"/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关于“三分钟论文演讲”的技术指南</w:t>
      </w:r>
    </w:p>
    <w:bookmarkEnd w:id="0"/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一、3MT核心理念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“三分钟论文演讲”（3MT）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源于澳大利亚，已经成为全球极具影响力的学术演讲赛事。其核心不仅在于展示学术成果，更是一场关于“科研翻译”的较量。其特点，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一是去术语化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，将高深的科研成果转化为公众能听懂的科学故事；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二是逻辑重构，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避免流水账式的汇报，强调研究的社会意义和核心价值。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评分维度评委将从以下两个维度进行打分（各占50%）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1.理解与内容：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背景阐述是否清晰；非专业听众是否理解研究逻辑；研究结论是否具有明确价值。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2.参与与交流：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是否具备舞台感染力与自信；PPT是否有效辅助理解而非分散注意力。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  <w14:ligatures w14:val="none"/>
        </w:rPr>
        <w:t>三、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演讲稿结构建议（沙漏型结构）基于成功经验，建议采用“宽口引入—收窄聚焦—再次宽口”的叙事结构（约800-1000中文字）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 xml:space="preserve">1.介绍主题与背景 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(0:00-0:45)：使用一个反直觉的数据、生动的比喻或具象的故事开场；阐明该问题为何与普通大众息息相关。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2.聚集核心工作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(0:45-2:15)：指出当前研究的空白点；介绍本人研究的解决方案。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3.升华研究价值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 xml:space="preserve"> (2:15-3:00): 描述研究成功后的愿景；回应开头的“缘起”，形成逻辑闭环。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四、注意事项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1.关于PPT制作。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明确PPT的功能是背景烘托而非提词器。建议使用极具视觉冲击力的图片、极简图示或核心隐喻插画。防止在PPT堆砌文字。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  <w14:ligatures w14:val="none"/>
        </w:rPr>
        <w:t>2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.关于语言组织。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采用主动语态，凸显选手的主观能动性，强调“我执行了实验”而非“实验被执行了”。将稿子读给“外行”的同学或朋友听，确保“外行”也能听懂。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五、优秀逻辑案例解析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1.理科类（妙用比喻）案例：免疫学研究。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逻辑：将T细胞比作“夜店保镖”，病毒比作“伪装的坏人”，研究成果（蛋白质结构）则是给保镖佩戴的“X光眼镜”。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  <w14:ligatures w14:val="none"/>
        </w:rPr>
        <w:t>2.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社科/医学类（反差悬念）案例：老年性教育。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逻辑：以“老年人的性”这一禁忌话题开场制造反差，通过数据打破刻板印象，提出老年人性教育的缺口。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200"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  <w14:ligatures w14:val="none"/>
        </w:rPr>
        <w:t>3.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宏大叙事类（环境/能源）案例：农业基因组学。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14:ligatures w14:val="none"/>
        </w:rPr>
        <w:t>逻辑：既然“世界末日”（粮食危机）将近，且有“具体反派”（作物锈病），研究者作为“英雄”寻找“超级基因”武器，最终拯救世界。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BD7C3B"/>
    <w:multiLevelType w:val="singleLevel"/>
    <w:tmpl w:val="C7BD7C3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</w:docVars>
  <w:rsids>
    <w:rsidRoot w:val="66EE000F"/>
    <w:rsid w:val="66EE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2025-12-02T02:42:00Z</dcterms:created>
  <dc:creator>梁志艳</dc:creator>
  <cp:lastModifiedBy>梁志艳</cp:lastModifiedBy>
  <dcterms:modified xsi:type="dcterms:W3CDTF">2025-12-02T02:44:30Z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CA14825596A54396868C867457652DFF_11</vt:lpwstr>
  </property>
</Properties>
</file>